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FC" w:rsidRPr="00DF2AFC" w:rsidRDefault="00DF2AFC" w:rsidP="00DF2AFC">
      <w:pPr>
        <w:jc w:val="center"/>
        <w:rPr>
          <w:b/>
          <w:sz w:val="26"/>
          <w:szCs w:val="26"/>
          <w:u w:val="single"/>
        </w:rPr>
      </w:pPr>
      <w:r w:rsidRPr="00DF2AFC">
        <w:rPr>
          <w:b/>
          <w:sz w:val="26"/>
          <w:szCs w:val="26"/>
          <w:u w:val="single"/>
        </w:rPr>
        <w:t>TEMATICA DE LAS SESIONES FORMATIVAS EN FOMATO MICROTALLERES</w:t>
      </w:r>
    </w:p>
    <w:p w:rsidR="00DF2AFC" w:rsidRDefault="00DF2AFC" w:rsidP="00DF2AFC">
      <w:pPr>
        <w:pStyle w:val="Prrafodelista"/>
        <w:ind w:left="0"/>
        <w:jc w:val="both"/>
        <w:rPr>
          <w:b/>
          <w:bCs/>
          <w:sz w:val="26"/>
          <w:szCs w:val="26"/>
        </w:rPr>
      </w:pPr>
    </w:p>
    <w:p w:rsidR="00DF2AFC" w:rsidRPr="00DF2AFC" w:rsidRDefault="00DF2AFC" w:rsidP="00DF2AFC">
      <w:pPr>
        <w:pStyle w:val="Prrafodelista"/>
        <w:ind w:left="0"/>
        <w:jc w:val="both"/>
        <w:rPr>
          <w:b/>
          <w:bCs/>
          <w:sz w:val="26"/>
          <w:szCs w:val="26"/>
        </w:rPr>
      </w:pPr>
      <w:r w:rsidRPr="00DF2AFC">
        <w:rPr>
          <w:b/>
          <w:bCs/>
          <w:sz w:val="26"/>
          <w:szCs w:val="26"/>
        </w:rPr>
        <w:t xml:space="preserve">ÁREA JURÍDICA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Separaciones, divorcios y viudedad. Trámites, ayudas y marco jurídico.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Acogimientos, tutela legal, incapacitaciones, responsabilidad administrativa y penal (2 SESIONES) Trámites y situaciones legales aplicadas a la vida diaria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Derechos del paciente, derechos sociales y civiles, derecho al voto. Normativa actual, atención al paciente, derechos de consumidor. </w:t>
      </w:r>
      <w:r>
        <w:rPr>
          <w:sz w:val="26"/>
          <w:szCs w:val="26"/>
        </w:rPr>
        <w:t>¿</w:t>
      </w:r>
      <w:r w:rsidRPr="00DF2AFC">
        <w:rPr>
          <w:sz w:val="26"/>
          <w:szCs w:val="26"/>
        </w:rPr>
        <w:t xml:space="preserve">Qué y dónde puedo exigir?. Cuáles son mis obligaciones. Cuáles son mis derechos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Igualdad de género, igualdad ante el trabajo, avance en derechos de las mujeres. Legislación española comparada con otros países; legislación autonómica. Mujeres con especiales dificultades, derechos específicos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</w:p>
    <w:p w:rsidR="00DF2AFC" w:rsidRPr="00DF2AFC" w:rsidRDefault="00DF2AFC" w:rsidP="00DF2AFC">
      <w:pPr>
        <w:pStyle w:val="Prrafodelista"/>
        <w:ind w:left="0"/>
        <w:jc w:val="both"/>
        <w:rPr>
          <w:b/>
          <w:bCs/>
          <w:sz w:val="26"/>
          <w:szCs w:val="26"/>
        </w:rPr>
      </w:pPr>
      <w:r w:rsidRPr="00DF2AFC">
        <w:rPr>
          <w:b/>
          <w:bCs/>
          <w:sz w:val="26"/>
          <w:szCs w:val="26"/>
        </w:rPr>
        <w:t>ÁREA SALUD Y AUTOCUIDADOS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Sexualidad de personas con alguna discapacidad. Anticoncepción y educación sexual para personas con discapacidad física o intelectual. Qué decir, cuándo, cómo. Derechos y elección.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Principales problemas de la enfermedad crónica. Consejos y cuidados para personas con inmovilidad o enfermedad crónica invalidante. Cómo mejorar la situación y prevenir empeoramientos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Gestión emocional y del estrés. (Sesión ampliada del microtaller realizado en el curso pasado; tuvo una acogida especialmente positiva y muy útil para las usuarias)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</w:p>
    <w:p w:rsidR="00DF2AFC" w:rsidRPr="00DF2AFC" w:rsidRDefault="00DF2AFC" w:rsidP="00DF2AFC">
      <w:pPr>
        <w:pStyle w:val="Prrafodelista"/>
        <w:ind w:left="0"/>
        <w:jc w:val="both"/>
        <w:rPr>
          <w:b/>
          <w:bCs/>
          <w:sz w:val="26"/>
          <w:szCs w:val="26"/>
        </w:rPr>
      </w:pPr>
      <w:r w:rsidRPr="00DF2AFC">
        <w:rPr>
          <w:b/>
          <w:bCs/>
          <w:sz w:val="26"/>
          <w:szCs w:val="26"/>
        </w:rPr>
        <w:t xml:space="preserve">FORMACIÓN, SEGURIDAD Y AUTONOMÍA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Detección y prevención de la violencia de género en mujeres con discapacidad. Qué hacer ante casos de violencia de género. 4 Guía para la detección de violencia. Educación y prevención de violencia o conductas violentas.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Educación integrada Vs Educación especial. Normativa, servicios, opciones. Normativa gallega y española comparada. Empleo con apoyo Vs Centros especiales de empleo. Normativa y ejemplos. Formación para la autonomía y el empleo.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Derecho a la vivienda. Normativa de alquiler, presente y futuro. Alternativas a la vivienda: vivienda tutelada, vivienda compartida, residencias para personas mayores (ventajas e inconvenientes). Rehabilitación y ayudas a la accesibilidad. Plan Gallego de Vivienda.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lastRenderedPageBreak/>
        <w:sym w:font="Symbol" w:char="F0B7"/>
      </w:r>
      <w:r w:rsidRPr="00DF2AFC">
        <w:rPr>
          <w:sz w:val="26"/>
          <w:szCs w:val="26"/>
        </w:rPr>
        <w:t xml:space="preserve"> Economía doméstica. Contabilidad doméstica y autonomía. Cuánto y cómo podemos y debemos gastar. Ben uso de los medios de pago. Aprender y enseñar.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Prevención del bulliyng o acoso. Detección y prevención del acoso en personas dependientes. Redes sociales; defensa de la intimidad y seguridad. Delitos de odio; normativa comparada.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La diversidad somos todos (y todas) I. La diversidad funcional en la cultura y en el relato social. Cómo han visto (y tratado) la diversidad funcional en la historia y el arte. Personas y personajes. Un paseo por el cine: Forrest Gump. A quién ama Gilbert Grape?. El hombre elefante. La teoría del todo. Myleftfoot. Campeones. Mar adentro. Yo soy Sam.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La diversidad somos todos (y todas) II. La diversidad funcional en la cultura y en el relato social. Cómo han visto (y tratado) la diversidad funcional en la historia y el arte. Personas y personajes. Un paseo por la pintura y la literatura. Bajo la misma estrella. La soledad de los números primos. Flores para Algernon. El curioso incidente del perro a medianoche. El lazarillo de Tormes. Autorretratos de Van Gogh. El atormentado mundo de goya. Las Meninas. </w:t>
      </w:r>
    </w:p>
    <w:p w:rsidR="00DF2AFC" w:rsidRPr="00DF2AFC" w:rsidRDefault="00DF2AFC" w:rsidP="00DF2AFC">
      <w:pPr>
        <w:pStyle w:val="Prrafodelista"/>
        <w:ind w:left="0"/>
        <w:jc w:val="both"/>
        <w:rPr>
          <w:sz w:val="26"/>
          <w:szCs w:val="26"/>
        </w:rPr>
      </w:pPr>
      <w:r w:rsidRPr="00DF2AFC">
        <w:rPr>
          <w:sz w:val="26"/>
          <w:szCs w:val="26"/>
        </w:rPr>
        <w:sym w:font="Symbol" w:char="F0B7"/>
      </w:r>
      <w:r w:rsidRPr="00DF2AFC">
        <w:rPr>
          <w:sz w:val="26"/>
          <w:szCs w:val="26"/>
        </w:rPr>
        <w:t xml:space="preserve"> La diversidad somos todos (y todas) II</w:t>
      </w:r>
      <w:r>
        <w:rPr>
          <w:sz w:val="26"/>
          <w:szCs w:val="26"/>
        </w:rPr>
        <w:t>I</w:t>
      </w:r>
      <w:bookmarkStart w:id="0" w:name="_GoBack"/>
      <w:bookmarkEnd w:id="0"/>
      <w:r w:rsidRPr="00DF2AFC">
        <w:rPr>
          <w:sz w:val="26"/>
          <w:szCs w:val="26"/>
        </w:rPr>
        <w:t>. La diversidad funcional en la cultura y en el relato social. Cómo han visto (y tratado) la diversidad funcional en la historia y el arte. Personas y personajes. Un paseo por la música y la historia. Beethoven. Rick Allen. Jacqueline du Pré. Ray Charles. Joaquin Rodrigo. Louis Braille. Sting. Frida Khalo. John Forbes Nash. Michael J. Fox. Hellen Keller. Roosevelt</w:t>
      </w:r>
    </w:p>
    <w:p w:rsidR="00C91C12" w:rsidRPr="00DF2AFC" w:rsidRDefault="00C91C12" w:rsidP="00DF2AFC">
      <w:pPr>
        <w:jc w:val="both"/>
        <w:rPr>
          <w:sz w:val="26"/>
          <w:szCs w:val="26"/>
        </w:rPr>
      </w:pPr>
    </w:p>
    <w:sectPr w:rsidR="00C91C12" w:rsidRPr="00DF2AF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FC" w:rsidRDefault="00DF2AFC" w:rsidP="00DF2AFC">
      <w:pPr>
        <w:spacing w:after="0" w:line="240" w:lineRule="auto"/>
      </w:pPr>
      <w:r>
        <w:separator/>
      </w:r>
    </w:p>
  </w:endnote>
  <w:endnote w:type="continuationSeparator" w:id="0">
    <w:p w:rsidR="00DF2AFC" w:rsidRDefault="00DF2AFC" w:rsidP="00D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704319"/>
      <w:docPartObj>
        <w:docPartGallery w:val="Page Numbers (Bottom of Page)"/>
        <w:docPartUnique/>
      </w:docPartObj>
    </w:sdtPr>
    <w:sdtContent>
      <w:p w:rsidR="00DF2AFC" w:rsidRDefault="00DF2A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2AFC" w:rsidRDefault="00DF2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FC" w:rsidRDefault="00DF2AFC" w:rsidP="00DF2AFC">
      <w:pPr>
        <w:spacing w:after="0" w:line="240" w:lineRule="auto"/>
      </w:pPr>
      <w:r>
        <w:separator/>
      </w:r>
    </w:p>
  </w:footnote>
  <w:footnote w:type="continuationSeparator" w:id="0">
    <w:p w:rsidR="00DF2AFC" w:rsidRDefault="00DF2AFC" w:rsidP="00DF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C"/>
    <w:rsid w:val="00C91C12"/>
    <w:rsid w:val="00D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C0FA-3D19-40EB-8D9E-6A45CC2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F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FC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AFC"/>
  </w:style>
  <w:style w:type="paragraph" w:styleId="Piedepgina">
    <w:name w:val="footer"/>
    <w:basedOn w:val="Normal"/>
    <w:link w:val="PiedepginaCar"/>
    <w:uiPriority w:val="99"/>
    <w:unhideWhenUsed/>
    <w:rsid w:val="00DF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Rey</dc:creator>
  <cp:keywords/>
  <dc:description/>
  <cp:lastModifiedBy>Belen Rey</cp:lastModifiedBy>
  <cp:revision>1</cp:revision>
  <dcterms:created xsi:type="dcterms:W3CDTF">2019-07-11T11:22:00Z</dcterms:created>
  <dcterms:modified xsi:type="dcterms:W3CDTF">2019-07-11T11:26:00Z</dcterms:modified>
</cp:coreProperties>
</file>